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A5A6B"/>
          <w:sz w:val="19"/>
        </w:rPr>
        <w:t>MODIFIABLE REQUEST FOR PROPOSALS (RFP) TEMPLATE  |  VNA-RFP-027</w:t>
      </w:r>
    </w:p>
    <w:p>
      <w:pPr>
        <w:pStyle w:val="Heading1"/>
      </w:pPr>
      <w:r>
        <w:rPr>
          <w:color w:val="1E2328"/>
        </w:rPr>
        <w:t>Request for Proposals (RFP): Oracle WebLogic, JBoss EAP &amp; IBM WebSphere (Java EE / ADF / Struts) Modernization to ORDS, APEX &amp; OKE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3A5A6B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1E252B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1E252B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VNA-RFP-027 (Companion to Solution Brief VNA-SB-027)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[2026-10-27]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Oracle WebLogic 12c, Oracle ADF, IBM WebSphere, JBoss EAP, Java EE 6/7, JSF, Apache Struts, EJB 2/3 environment to Oracle REST Data Services (ORDS), Oracle APEX 24.2, GraalVM / Helidon / Spring Boot on OCI OKE.</w:t>
      </w:r>
    </w:p>
    <w:p>
      <w:pPr>
        <w:pStyle w:val="ListBullet"/>
      </w:pPr>
      <w:r>
        <w:t>Oracle ADF (Application Development Framework), Apache Struts 1/2, and legacy JSF applications require specialized Java middleware admins and suffer from frequent CVE security advisories.</w:t>
      </w:r>
    </w:p>
    <w:p>
      <w:pPr>
        <w:pStyle w:val="ListBullet"/>
      </w:pPr>
      <w:r>
        <w:t>Over 75% of legacy enterprise Java `.ear` and `.war` archives consist of repetitive EJB/Hibernate/JPA boilerplate that simply reads and writes rows to an Oracle Database.</w:t>
      </w:r>
    </w:p>
    <w:p>
      <w:pPr>
        <w:pStyle w:val="ListBullet"/>
      </w:pPr>
      <w:r>
        <w:t>Licensing Oracle WebLogic Suite or IBM WebSphere across multi-node clusters costs hundreds of thousands of dollars annually before a single line of business feature is delivered.</w:t>
      </w:r>
    </w:p>
    <w:p>
      <w:pPr>
        <w:pStyle w:val="Heading2"/>
      </w:pPr>
      <w:r>
        <w:rPr>
          <w:color w:val="3A5A6B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3A5A6B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3A5A6B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3A5A6B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Oracle WebLogic 12c, Oracle ADF, IBM WebSphere, JBoss EAP, Java EE 6/7, JSF, Apache Struts, EJB 2/3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Oracle REST Data Services (ORDS), Oracle APEX 24.2, GraalVM / Helidon / Spring Boot on OCI OKE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WebLogic / JBoss / WebSphere CPU Cores</w:t>
            </w:r>
          </w:p>
        </w:tc>
        <w:tc>
          <w:tcPr>
            <w:tcW w:type="dxa" w:w="3360"/>
          </w:tcPr>
          <w:p>
            <w:r>
              <w:t>[Insert Count, e.g., 48 cores]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ADF Task Flows, Struts/JSF Screens &amp; REST APIs</w:t>
            </w:r>
          </w:p>
        </w:tc>
        <w:tc>
          <w:tcPr>
            <w:tcW w:type="dxa" w:w="3360"/>
          </w:tcPr>
          <w:p>
            <w:r>
              <w:t>[Insert Count, e.g., 220 views/APIs]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3A5A6B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Portfolio Triage &amp; AST Inspection: Scan `.ear`/`.war` archives, `faces-config.xml`, ADF Business Components (`EntityEO`/`ViewVO`), and Hibernate mappings to separate database CRUD apps from external integration services.</w:t>
      </w:r>
    </w:p>
    <w:p>
      <w:pPr>
        <w:pStyle w:val="ListNumber"/>
      </w:pPr>
      <w:r>
        <w:rPr>
          <w:b/>
        </w:rPr>
        <w:t xml:space="preserve">[REQ-ARCH-02] </w:t>
      </w:r>
      <w:r>
        <w:t>ADF &amp; Struts to Oracle APEX 24.2: Convert ADF Task Flows, ViewObjects, and JSF/JSP screens into native Oracle APEX 24.2 pages, Interactive Grids, and PL/SQL API packages.</w:t>
      </w:r>
    </w:p>
    <w:p>
      <w:pPr>
        <w:pStyle w:val="ListNumber"/>
      </w:pPr>
      <w:r>
        <w:rPr>
          <w:b/>
        </w:rPr>
        <w:t xml:space="preserve">[REQ-ARCH-03] </w:t>
      </w:r>
      <w:r>
        <w:t>Hibernate/DAO to ORDS Auto-REST: Replace chatty JPA/Hibernate N+1 query layers with high-throughput Oracle REST Data Services (ORDS) and Oracle 23ai JSON Relational Duality Views.</w:t>
      </w:r>
    </w:p>
    <w:p>
      <w:pPr>
        <w:pStyle w:val="ListNumber"/>
      </w:pPr>
      <w:r>
        <w:rPr>
          <w:b/>
        </w:rPr>
        <w:t xml:space="preserve">[REQ-ARCH-04] </w:t>
      </w:r>
      <w:r>
        <w:t>Stateless Java to OKE: Containerize remaining Java domain services onto GraalVM Native Image, Helidon, or Spring Boot 3 running on OCI Kubernetes Engine (OKE) with zero control-plane fees.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1E252B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1E252B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1E252B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1E252B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Oracle ADF Entity Objects (EO) &amp; View Objects (VO)</w:t>
            </w:r>
          </w:p>
        </w:tc>
        <w:tc>
          <w:tcPr>
            <w:tcW w:type="dxa" w:w="2520"/>
          </w:tcPr>
          <w:p>
            <w:r>
              <w:t>Oracle 23ai Views + APEX 24.2 Interactive Grids / Forms</w:t>
            </w:r>
          </w:p>
        </w:tc>
        <w:tc>
          <w:tcPr>
            <w:tcW w:type="dxa" w:w="2520"/>
          </w:tcPr>
          <w:p>
            <w:r>
              <w:t>Extract VO SQL queries and EO validation rules directly into PL/SQL packages and APEX regions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ADF Bounded Task Flows &amp; JSF Page Fragments (.jsff)</w:t>
            </w:r>
          </w:p>
        </w:tc>
        <w:tc>
          <w:tcPr>
            <w:tcW w:type="dxa" w:w="2520"/>
          </w:tcPr>
          <w:p>
            <w:r>
              <w:t>Oracle APEX 24.2 Page Wizards, Modal Dialogs &amp; Branches</w:t>
            </w:r>
          </w:p>
        </w:tc>
        <w:tc>
          <w:tcPr>
            <w:tcW w:type="dxa" w:w="2520"/>
          </w:tcPr>
          <w:p>
            <w:r>
              <w:t>Map task flow navigation and session state to declarative APEX page items and processes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Apache Struts Actions / JSPs &amp; Spring MVC Controllers</w:t>
            </w:r>
          </w:p>
        </w:tc>
        <w:tc>
          <w:tcPr>
            <w:tcW w:type="dxa" w:w="2520"/>
          </w:tcPr>
          <w:p>
            <w:r>
              <w:t>Oracle APEX Pages or ORDS PL/SQL REST Handlers</w:t>
            </w:r>
          </w:p>
        </w:tc>
        <w:tc>
          <w:tcPr>
            <w:tcW w:type="dxa" w:w="2520"/>
          </w:tcPr>
          <w:p>
            <w:r>
              <w:t>Retire vulnerable Struts taglibs; expose clean OpenAPI 3.0 REST endpoints via ORDS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EJB 2.x/3.x Session Beans &amp; Hibernate/JPA DAOs</w:t>
            </w:r>
          </w:p>
        </w:tc>
        <w:tc>
          <w:tcPr>
            <w:tcW w:type="dxa" w:w="2520"/>
          </w:tcPr>
          <w:p>
            <w:r>
              <w:t>Oracle 23ai JSON Duality Views + PL/SQL Business APIs</w:t>
            </w:r>
          </w:p>
        </w:tc>
        <w:tc>
          <w:tcPr>
            <w:tcW w:type="dxa" w:w="2520"/>
          </w:tcPr>
          <w:p>
            <w:r>
              <w:t>Eliminate object-relational impedance mismatch and network round-trips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REQ-05</w:t>
            </w:r>
          </w:p>
        </w:tc>
        <w:tc>
          <w:tcPr>
            <w:tcW w:type="dxa" w:w="2520"/>
          </w:tcPr>
          <w:p>
            <w:r>
              <w:t>WebLogic / WebSphere / JBoss Application Server Clusters</w:t>
            </w:r>
          </w:p>
        </w:tc>
        <w:tc>
          <w:tcPr>
            <w:tcW w:type="dxa" w:w="2520"/>
          </w:tcPr>
          <w:p>
            <w:r>
              <w:t>Stateless ORDS + OCI Kubernetes Engine (OKE) / GraalVM</w:t>
            </w:r>
          </w:p>
        </w:tc>
        <w:tc>
          <w:tcPr>
            <w:tcW w:type="dxa" w:w="2520"/>
          </w:tcPr>
          <w:p>
            <w:r>
              <w:t>Retire commercial app server core licenses; deploy immutable containers via CI/CD</w:t>
            </w:r>
          </w:p>
        </w:tc>
      </w:tr>
    </w:tbl>
    <w:p>
      <w:pPr>
        <w:pStyle w:val="Heading2"/>
      </w:pPr>
      <w:r>
        <w:rPr>
          <w:color w:val="3A5A6B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Should we migrate Oracle ADF applications to Oracle Visual Builder (VBCS) or Oracle APEX?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When your data resides in an Oracle Database, Oracle APEX 24.2 is dramatically faster to build, runs inside the database with zero middle-tier network latency, and carries zero additional per-user or per-CPU licensing cost.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Is GraalVM Enterprise really included at no extra cost on OCI?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Yes. Oracle Cloud Infrastructure (OCI) includes GraalVM Enterprise support at no additional charge on OCI compute and OKE nodes, allowing Java microservices to compile to native binaries with sub-second startup and a fraction of the RAM footprint.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3A5A6B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1E252B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1E252B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1E252B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1E252B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(VNA-RFP-027)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VNA-RFP-027  |  https://weblogic-java-to-oci-oke-ords.web.app/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